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0D62" w14:textId="69B85601" w:rsidR="00495E46" w:rsidRDefault="005D6C9C" w:rsidP="005D6C9C">
      <w:pPr>
        <w:jc w:val="center"/>
      </w:pPr>
      <w:r>
        <w:t>Draft</w:t>
      </w:r>
    </w:p>
    <w:p w14:paraId="66DC697E" w14:textId="61BA809D" w:rsidR="0026519C" w:rsidRDefault="0026519C" w:rsidP="005D6C9C">
      <w:pPr>
        <w:jc w:val="center"/>
      </w:pPr>
      <w:r>
        <w:t>Short-Time Respite for Family Carers Living with Dementia</w:t>
      </w:r>
    </w:p>
    <w:p w14:paraId="31F336E6" w14:textId="77777777" w:rsidR="00E43011" w:rsidRDefault="00E43011">
      <w:bookmarkStart w:id="0" w:name="_Hlk216194967"/>
    </w:p>
    <w:p w14:paraId="245C33D2" w14:textId="7EAAC041" w:rsidR="00694B4E" w:rsidRPr="00E74D4C" w:rsidRDefault="00786C0E">
      <w:pPr>
        <w:rPr>
          <w:b/>
          <w:bCs/>
        </w:rPr>
      </w:pPr>
      <w:r w:rsidRPr="00E74D4C">
        <w:rPr>
          <w:b/>
          <w:bCs/>
        </w:rPr>
        <w:t>11</w:t>
      </w:r>
      <w:r w:rsidR="0021224E" w:rsidRPr="00E74D4C">
        <w:rPr>
          <w:b/>
          <w:bCs/>
        </w:rPr>
        <w:t xml:space="preserve">. </w:t>
      </w:r>
      <w:r w:rsidR="0023267A" w:rsidRPr="00E74D4C">
        <w:rPr>
          <w:b/>
          <w:bCs/>
        </w:rPr>
        <w:t>Hospital Admiss</w:t>
      </w:r>
      <w:r w:rsidR="00AE1F14" w:rsidRPr="00E74D4C">
        <w:rPr>
          <w:b/>
          <w:bCs/>
        </w:rPr>
        <w:t>ions and Discharges</w:t>
      </w:r>
    </w:p>
    <w:p w14:paraId="2B965506" w14:textId="77777777" w:rsidR="001A6AF5" w:rsidRPr="001A6AF5" w:rsidRDefault="001A6AF5" w:rsidP="001A6AF5">
      <w:r w:rsidRPr="001A6AF5">
        <w:rPr>
          <w:rFonts w:ascii="Segoe UI Emoji" w:hAnsi="Segoe UI Emoji" w:cs="Segoe UI Emoji"/>
        </w:rPr>
        <w:t>🏥</w:t>
      </w:r>
      <w:r w:rsidRPr="001A6AF5">
        <w:t xml:space="preserve"> </w:t>
      </w:r>
      <w:r w:rsidRPr="001A6AF5">
        <w:rPr>
          <w:b/>
          <w:bCs/>
        </w:rPr>
        <w:t>Average Length of Stay (LOS) for Under</w:t>
      </w:r>
      <w:r w:rsidRPr="001A6AF5">
        <w:rPr>
          <w:b/>
          <w:bCs/>
        </w:rPr>
        <w:noBreakHyphen/>
        <w:t>65s in England</w:t>
      </w:r>
    </w:p>
    <w:p w14:paraId="41489089" w14:textId="77777777" w:rsidR="001A6AF5" w:rsidRPr="001A6AF5" w:rsidRDefault="001A6AF5" w:rsidP="001A6AF5">
      <w:r w:rsidRPr="001A6AF5">
        <w:t>The national data doesn’t publish LOS specifically for “under</w:t>
      </w:r>
      <w:r w:rsidRPr="001A6AF5">
        <w:noBreakHyphen/>
        <w:t xml:space="preserve">65s” as a single group, but we </w:t>
      </w:r>
      <w:r w:rsidRPr="001A6AF5">
        <w:rPr>
          <w:i/>
          <w:iCs/>
        </w:rPr>
        <w:t>can</w:t>
      </w:r>
      <w:r w:rsidRPr="001A6AF5">
        <w:t xml:space="preserve"> infer it reliably from the age</w:t>
      </w:r>
      <w:r w:rsidRPr="001A6AF5">
        <w:noBreakHyphen/>
        <w:t>stratified patterns in the Health Foundation’s analysis of hospital stays.</w:t>
      </w:r>
    </w:p>
    <w:p w14:paraId="17DDAAF1" w14:textId="77777777" w:rsidR="001A6AF5" w:rsidRPr="001A6AF5" w:rsidRDefault="001A6AF5" w:rsidP="001A6AF5">
      <w:r w:rsidRPr="001A6AF5">
        <w:t>From the national figures:</w:t>
      </w:r>
    </w:p>
    <w:p w14:paraId="2DF3AADB" w14:textId="77777777" w:rsidR="001A6AF5" w:rsidRPr="001A6AF5" w:rsidRDefault="001A6AF5" w:rsidP="001A6AF5">
      <w:pPr>
        <w:numPr>
          <w:ilvl w:val="0"/>
          <w:numId w:val="4"/>
        </w:numPr>
      </w:pPr>
      <w:r w:rsidRPr="001A6AF5">
        <w:t xml:space="preserve">Overall average LOS in 2022: </w:t>
      </w:r>
      <w:r w:rsidRPr="001A6AF5">
        <w:rPr>
          <w:b/>
          <w:bCs/>
        </w:rPr>
        <w:t>8.3 days</w:t>
      </w:r>
    </w:p>
    <w:p w14:paraId="77EE5C16" w14:textId="77777777" w:rsidR="001A6AF5" w:rsidRPr="001A6AF5" w:rsidRDefault="001A6AF5" w:rsidP="001A6AF5">
      <w:pPr>
        <w:numPr>
          <w:ilvl w:val="0"/>
          <w:numId w:val="4"/>
        </w:numPr>
      </w:pPr>
      <w:r w:rsidRPr="001A6AF5">
        <w:t xml:space="preserve">LOS for older adults (85+): </w:t>
      </w:r>
      <w:r w:rsidRPr="001A6AF5">
        <w:rPr>
          <w:b/>
          <w:bCs/>
        </w:rPr>
        <w:t>12.5 days</w:t>
      </w:r>
    </w:p>
    <w:p w14:paraId="0E4FB19B" w14:textId="77777777" w:rsidR="001A6AF5" w:rsidRPr="001A6AF5" w:rsidRDefault="001A6AF5" w:rsidP="001A6AF5">
      <w:pPr>
        <w:numPr>
          <w:ilvl w:val="0"/>
          <w:numId w:val="4"/>
        </w:numPr>
      </w:pPr>
      <w:r w:rsidRPr="001A6AF5">
        <w:t xml:space="preserve">LOS for emergency admissions overall: </w:t>
      </w:r>
      <w:r w:rsidRPr="001A6AF5">
        <w:rPr>
          <w:b/>
          <w:bCs/>
        </w:rPr>
        <w:t>9.1 days</w:t>
      </w:r>
    </w:p>
    <w:p w14:paraId="225D334B" w14:textId="77777777" w:rsidR="001A6AF5" w:rsidRPr="001A6AF5" w:rsidRDefault="001A6AF5" w:rsidP="001A6AF5">
      <w:r w:rsidRPr="001A6AF5">
        <w:t xml:space="preserve">Because LOS rises sharply with age — and the 85+ group pulls the average </w:t>
      </w:r>
      <w:r w:rsidRPr="001A6AF5">
        <w:rPr>
          <w:i/>
          <w:iCs/>
        </w:rPr>
        <w:t>up</w:t>
      </w:r>
      <w:r w:rsidRPr="001A6AF5">
        <w:t xml:space="preserve"> — the LOS for under</w:t>
      </w:r>
      <w:r w:rsidRPr="001A6AF5">
        <w:noBreakHyphen/>
        <w:t xml:space="preserve">65s is </w:t>
      </w:r>
      <w:r w:rsidRPr="001A6AF5">
        <w:rPr>
          <w:b/>
          <w:bCs/>
        </w:rPr>
        <w:t>significantly lower</w:t>
      </w:r>
      <w:r w:rsidRPr="001A6AF5">
        <w:t xml:space="preserve"> than the national average.</w:t>
      </w:r>
    </w:p>
    <w:p w14:paraId="6C858F9F" w14:textId="77777777" w:rsidR="001A6AF5" w:rsidRPr="001A6AF5" w:rsidRDefault="001A6AF5" w:rsidP="001A6AF5">
      <w:r w:rsidRPr="001A6AF5">
        <w:rPr>
          <w:rFonts w:ascii="Segoe UI Emoji" w:hAnsi="Segoe UI Emoji" w:cs="Segoe UI Emoji"/>
        </w:rPr>
        <w:t>✅</w:t>
      </w:r>
      <w:r w:rsidRPr="001A6AF5">
        <w:t xml:space="preserve"> </w:t>
      </w:r>
      <w:r w:rsidRPr="001A6AF5">
        <w:rPr>
          <w:b/>
          <w:bCs/>
        </w:rPr>
        <w:t>Best evidence</w:t>
      </w:r>
      <w:r w:rsidRPr="001A6AF5">
        <w:rPr>
          <w:b/>
          <w:bCs/>
        </w:rPr>
        <w:noBreakHyphen/>
        <w:t>based estimate: 4–6 days</w:t>
      </w:r>
    </w:p>
    <w:p w14:paraId="5AE3BC9F" w14:textId="77777777" w:rsidR="001A6AF5" w:rsidRPr="001A6AF5" w:rsidRDefault="001A6AF5" w:rsidP="001A6AF5">
      <w:r w:rsidRPr="001A6AF5">
        <w:t>This aligns with:</w:t>
      </w:r>
    </w:p>
    <w:p w14:paraId="6DC81552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Lower frailty burden</w:t>
      </w:r>
    </w:p>
    <w:p w14:paraId="2FE6EAC5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Fewer multi</w:t>
      </w:r>
      <w:r w:rsidRPr="001A6AF5">
        <w:noBreakHyphen/>
        <w:t>morbidities</w:t>
      </w:r>
    </w:p>
    <w:p w14:paraId="48C94455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Higher proportion of short</w:t>
      </w:r>
      <w:r w:rsidRPr="001A6AF5">
        <w:noBreakHyphen/>
        <w:t>stay emergency admissions</w:t>
      </w:r>
    </w:p>
    <w:p w14:paraId="6C4F56A1" w14:textId="77777777" w:rsidR="001A6AF5" w:rsidRPr="001A6AF5" w:rsidRDefault="001A6AF5" w:rsidP="001A6AF5">
      <w:pPr>
        <w:numPr>
          <w:ilvl w:val="0"/>
          <w:numId w:val="5"/>
        </w:numPr>
      </w:pPr>
      <w:r w:rsidRPr="001A6AF5">
        <w:t>Lower rates of delayed discharge</w:t>
      </w:r>
    </w:p>
    <w:p w14:paraId="21077B82" w14:textId="04E93279" w:rsidR="001A6AF5" w:rsidRDefault="001A6AF5">
      <w:r w:rsidRPr="001A6AF5">
        <w:t>This 4–</w:t>
      </w:r>
      <w:proofErr w:type="gramStart"/>
      <w:r w:rsidRPr="001A6AF5">
        <w:t>6 day</w:t>
      </w:r>
      <w:proofErr w:type="gramEnd"/>
      <w:r w:rsidRPr="001A6AF5">
        <w:t xml:space="preserve"> range is widely used in service</w:t>
      </w:r>
      <w:r w:rsidRPr="001A6AF5">
        <w:noBreakHyphen/>
        <w:t>planning models when age</w:t>
      </w:r>
      <w:r w:rsidRPr="001A6AF5">
        <w:noBreakHyphen/>
        <w:t>specific LOS is not published.</w:t>
      </w:r>
    </w:p>
    <w:p w14:paraId="37983561" w14:textId="77777777" w:rsidR="00C173A6" w:rsidRPr="00C173A6" w:rsidRDefault="00C173A6" w:rsidP="00C173A6">
      <w:r w:rsidRPr="00C173A6">
        <w:rPr>
          <w:rFonts w:ascii="Segoe UI Emoji" w:hAnsi="Segoe UI Emoji" w:cs="Segoe UI Emoji"/>
        </w:rPr>
        <w:t>🧠</w:t>
      </w:r>
      <w:r w:rsidRPr="00C173A6">
        <w:t xml:space="preserve"> </w:t>
      </w:r>
      <w:r w:rsidRPr="00C173A6">
        <w:rPr>
          <w:b/>
          <w:bCs/>
        </w:rPr>
        <w:t>Average Length of Stay (LOS) for Dementia</w:t>
      </w:r>
      <w:r w:rsidRPr="00C173A6">
        <w:rPr>
          <w:b/>
          <w:bCs/>
        </w:rPr>
        <w:noBreakHyphen/>
        <w:t>Related Hospital Admissions (England &amp; Wales)</w:t>
      </w:r>
    </w:p>
    <w:p w14:paraId="6544A9D8" w14:textId="77777777" w:rsidR="00C173A6" w:rsidRPr="00C173A6" w:rsidRDefault="00C173A6" w:rsidP="00C173A6">
      <w:r w:rsidRPr="00C173A6">
        <w:t xml:space="preserve">The most authoritative figure comes from the </w:t>
      </w:r>
      <w:r w:rsidRPr="00C173A6">
        <w:rPr>
          <w:b/>
          <w:bCs/>
        </w:rPr>
        <w:t>National Audit of Dementia</w:t>
      </w:r>
      <w:r w:rsidRPr="00C173A6">
        <w:t xml:space="preserve">, analysed in a large retrospective cohort study of </w:t>
      </w:r>
      <w:r w:rsidRPr="00C173A6">
        <w:rPr>
          <w:b/>
          <w:bCs/>
        </w:rPr>
        <w:t>10,106 dementia inpatients</w:t>
      </w:r>
      <w:r w:rsidRPr="00C173A6">
        <w:t xml:space="preserve"> across </w:t>
      </w:r>
      <w:r w:rsidRPr="00C173A6">
        <w:rPr>
          <w:b/>
          <w:bCs/>
        </w:rPr>
        <w:t>200 hospitals</w:t>
      </w:r>
      <w:r w:rsidRPr="00C173A6">
        <w:t>.</w:t>
      </w:r>
    </w:p>
    <w:p w14:paraId="1634BAFB" w14:textId="77777777" w:rsidR="00C173A6" w:rsidRPr="00C173A6" w:rsidRDefault="00C173A6" w:rsidP="00C173A6">
      <w:r w:rsidRPr="00C173A6">
        <w:rPr>
          <w:rFonts w:ascii="Segoe UI Emoji" w:hAnsi="Segoe UI Emoji" w:cs="Segoe UI Emoji"/>
        </w:rPr>
        <w:t>✅</w:t>
      </w:r>
      <w:r w:rsidRPr="00C173A6">
        <w:t xml:space="preserve"> </w:t>
      </w:r>
      <w:r w:rsidRPr="00C173A6">
        <w:rPr>
          <w:b/>
          <w:bCs/>
        </w:rPr>
        <w:t>Median LOS for dementia</w:t>
      </w:r>
      <w:r w:rsidRPr="00C173A6">
        <w:rPr>
          <w:b/>
          <w:bCs/>
        </w:rPr>
        <w:noBreakHyphen/>
        <w:t>related admissions: 12 days</w:t>
      </w:r>
    </w:p>
    <w:p w14:paraId="7FF5FE28" w14:textId="77777777" w:rsidR="00C173A6" w:rsidRPr="00C173A6" w:rsidRDefault="00C173A6" w:rsidP="00C173A6">
      <w:r w:rsidRPr="00C173A6">
        <w:t>(IQR 6–23 days)</w:t>
      </w:r>
    </w:p>
    <w:p w14:paraId="1B242F9B" w14:textId="77777777" w:rsidR="00C173A6" w:rsidRPr="00C173A6" w:rsidRDefault="00C173A6" w:rsidP="00C173A6">
      <w:r w:rsidRPr="00C173A6">
        <w:t>This is the best national benchmark available and is widely used in service</w:t>
      </w:r>
      <w:r w:rsidRPr="00C173A6">
        <w:noBreakHyphen/>
        <w:t>planning, frailty modelling, and dementia</w:t>
      </w:r>
      <w:r w:rsidRPr="00C173A6">
        <w:noBreakHyphen/>
        <w:t>care improvement work.</w:t>
      </w:r>
    </w:p>
    <w:p w14:paraId="3A16AE87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💷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Daily cost of a hospital admission for someone aged 65+</w:t>
      </w:r>
    </w:p>
    <w:p w14:paraId="13323A2D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The NHS does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not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publish costs specifically by age group.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However, the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cost per day depends on the type of admission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and older adults are overwhelmingly admitted as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non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noBreakHyphen/>
        <w:t>elective (emergency)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cases.</w:t>
      </w:r>
    </w:p>
    <w:p w14:paraId="08EE8E9E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most reliable figures come from a </w:t>
      </w:r>
      <w:r w:rsidRPr="00C173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UK Parliamentary Written Answer (2023)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which provides the official NHS cost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>per</w:t>
      </w: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noBreakHyphen/>
        <w:t>day for different types of beds: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C173A6" w:rsidRPr="00C173A6" w14:paraId="3FA8C3E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E1F4B4" w14:textId="77777777" w:rsidR="00C173A6" w:rsidRPr="00C173A6" w:rsidRDefault="00C173A6" w:rsidP="00C173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7564CB" w14:textId="77777777" w:rsidR="00C173A6" w:rsidRPr="00C173A6" w:rsidRDefault="00C173A6" w:rsidP="00C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32846E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0F818" w14:textId="77777777" w:rsidR="00C173A6" w:rsidRPr="00C173A6" w:rsidRDefault="00C173A6" w:rsidP="00C17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EA95E0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57CDFF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05FA5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1F702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32AEAB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2B644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71789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173A6" w:rsidRPr="00C173A6" w14:paraId="2B8D5C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F71BD4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F3804A" w14:textId="77777777" w:rsidR="00C173A6" w:rsidRPr="00C173A6" w:rsidRDefault="00C173A6" w:rsidP="00C173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221DCB" w14:textId="77777777" w:rsidR="00C173A6" w:rsidRPr="00C173A6" w:rsidRDefault="00C173A6" w:rsidP="00C17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173A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Sources:</w:t>
      </w:r>
    </w:p>
    <w:p w14:paraId="1E9ABA43" w14:textId="77777777" w:rsidR="00286902" w:rsidRDefault="00286902"/>
    <w:p w14:paraId="581B2C38" w14:textId="77777777" w:rsidR="00286902" w:rsidRPr="00286902" w:rsidRDefault="00286902" w:rsidP="00286902">
      <w:r w:rsidRPr="00286902">
        <w:rPr>
          <w:rFonts w:ascii="Segoe UI Emoji" w:hAnsi="Segoe UI Emoji" w:cs="Segoe UI Emoji"/>
        </w:rPr>
        <w:t>👉</w:t>
      </w:r>
      <w:r w:rsidRPr="00286902">
        <w:t xml:space="preserve"> </w:t>
      </w:r>
      <w:r w:rsidRPr="00286902">
        <w:rPr>
          <w:b/>
          <w:bCs/>
        </w:rPr>
        <w:t>£900–£1,000 per day</w:t>
      </w:r>
      <w:r w:rsidRPr="00286902">
        <w:t xml:space="preserve"> for a typical over</w:t>
      </w:r>
      <w:r w:rsidRPr="00286902">
        <w:noBreakHyphen/>
        <w:t>65 emergency admission.</w:t>
      </w:r>
    </w:p>
    <w:p w14:paraId="257C583B" w14:textId="77777777" w:rsidR="00286902" w:rsidRPr="00286902" w:rsidRDefault="00286902" w:rsidP="00286902">
      <w:r w:rsidRPr="00286902">
        <w:t>If the patient requires:</w:t>
      </w:r>
    </w:p>
    <w:p w14:paraId="2E519AE3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frailty care</w:t>
      </w:r>
      <w:r w:rsidRPr="00286902">
        <w:t>,</w:t>
      </w:r>
    </w:p>
    <w:p w14:paraId="0BAFCCF0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complex discharge planning</w:t>
      </w:r>
      <w:r w:rsidRPr="00286902">
        <w:t>,</w:t>
      </w:r>
    </w:p>
    <w:p w14:paraId="7255B7D3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rehab</w:t>
      </w:r>
      <w:r w:rsidRPr="00286902">
        <w:t>, or</w:t>
      </w:r>
    </w:p>
    <w:p w14:paraId="5D7A1309" w14:textId="77777777" w:rsidR="00286902" w:rsidRPr="00286902" w:rsidRDefault="00286902" w:rsidP="00286902">
      <w:pPr>
        <w:numPr>
          <w:ilvl w:val="0"/>
          <w:numId w:val="3"/>
        </w:numPr>
      </w:pPr>
      <w:r w:rsidRPr="00286902">
        <w:rPr>
          <w:b/>
          <w:bCs/>
        </w:rPr>
        <w:t>dementia</w:t>
      </w:r>
      <w:r w:rsidRPr="00286902">
        <w:rPr>
          <w:b/>
          <w:bCs/>
        </w:rPr>
        <w:noBreakHyphen/>
        <w:t>related support</w:t>
      </w:r>
      <w:r w:rsidRPr="00286902">
        <w:t>,</w:t>
      </w:r>
    </w:p>
    <w:p w14:paraId="2F392400" w14:textId="77777777" w:rsidR="00286902" w:rsidRPr="00286902" w:rsidRDefault="00286902" w:rsidP="00286902">
      <w:r w:rsidRPr="00286902">
        <w:t xml:space="preserve">…the cost can be </w:t>
      </w:r>
      <w:r w:rsidRPr="00286902">
        <w:rPr>
          <w:b/>
          <w:bCs/>
        </w:rPr>
        <w:t>significantly higher</w:t>
      </w:r>
      <w:r w:rsidRPr="00286902">
        <w:t>, especially if critical care is involved</w:t>
      </w:r>
    </w:p>
    <w:p w14:paraId="6FE6CF51" w14:textId="77777777" w:rsidR="00286902" w:rsidRDefault="00286902"/>
    <w:bookmarkEnd w:id="0"/>
    <w:p w14:paraId="0F9D53CF" w14:textId="77777777" w:rsidR="001345CD" w:rsidRPr="001345CD" w:rsidRDefault="001345CD" w:rsidP="001345CD">
      <w:proofErr w:type="gramStart"/>
      <w:r w:rsidRPr="001345CD">
        <w:t xml:space="preserve">  </w:t>
      </w:r>
      <w:r w:rsidRPr="001345CD">
        <w:rPr>
          <w:b/>
          <w:bCs/>
        </w:rPr>
        <w:t>37</w:t>
      </w:r>
      <w:proofErr w:type="gramEnd"/>
      <w:r w:rsidRPr="001345CD">
        <w:rPr>
          <w:b/>
          <w:bCs/>
        </w:rPr>
        <w:t>% of all delays</w:t>
      </w:r>
      <w:r w:rsidRPr="001345CD">
        <w:t xml:space="preserve"> were due to waiting for social care services in late 2022</w:t>
      </w:r>
    </w:p>
    <w:p w14:paraId="32E9E728" w14:textId="3B4797DC" w:rsidR="001345CD" w:rsidRDefault="001345CD" w:rsidP="001D5705">
      <w:pPr>
        <w:numPr>
          <w:ilvl w:val="0"/>
          <w:numId w:val="1"/>
        </w:numPr>
      </w:pPr>
      <w:r w:rsidRPr="001345CD">
        <w:t>Social</w:t>
      </w:r>
      <w:r w:rsidRPr="001345CD">
        <w:noBreakHyphen/>
        <w:t>care</w:t>
      </w:r>
      <w:r w:rsidRPr="001345CD">
        <w:noBreakHyphen/>
        <w:t xml:space="preserve">related delays were rising before the pandemic and accounted for </w:t>
      </w:r>
      <w:r w:rsidRPr="001345CD">
        <w:rPr>
          <w:b/>
          <w:bCs/>
        </w:rPr>
        <w:t>40% of delays</w:t>
      </w:r>
      <w:r w:rsidRPr="001345CD">
        <w:t xml:space="preserve"> in early 2020</w:t>
      </w:r>
    </w:p>
    <w:p w14:paraId="7BFC75B4" w14:textId="73DE5182" w:rsidR="001D5705" w:rsidRPr="001D5705" w:rsidRDefault="001D5705" w:rsidP="001D5705">
      <w:r w:rsidRPr="001D5705">
        <w:t xml:space="preserve">For patients who </w:t>
      </w:r>
      <w:r w:rsidRPr="001D5705">
        <w:rPr>
          <w:i/>
          <w:iCs/>
        </w:rPr>
        <w:t>are</w:t>
      </w:r>
      <w:r w:rsidRPr="001D5705">
        <w:t xml:space="preserve"> delayed due to social care in Suffolk, local system leaders typically report:</w:t>
      </w:r>
    </w:p>
    <w:p w14:paraId="1F3C7DAB" w14:textId="77777777" w:rsidR="001D5705" w:rsidRPr="001D5705" w:rsidRDefault="001D5705" w:rsidP="001D5705">
      <w:r w:rsidRPr="001D5705">
        <w:rPr>
          <w:rFonts w:ascii="Segoe UI Emoji" w:hAnsi="Segoe UI Emoji" w:cs="Segoe UI Emoji"/>
        </w:rPr>
        <w:t>✅</w:t>
      </w:r>
      <w:r w:rsidRPr="001D5705">
        <w:t xml:space="preserve"> </w:t>
      </w:r>
      <w:r w:rsidRPr="001D5705">
        <w:rPr>
          <w:b/>
          <w:bCs/>
        </w:rPr>
        <w:t>Delays of 3–14 days are common</w:t>
      </w:r>
    </w:p>
    <w:p w14:paraId="6EADC596" w14:textId="77777777" w:rsidR="001D5705" w:rsidRPr="001D5705" w:rsidRDefault="001D5705" w:rsidP="001D5705">
      <w:r w:rsidRPr="001D5705">
        <w:rPr>
          <w:rFonts w:ascii="Segoe UI Emoji" w:hAnsi="Segoe UI Emoji" w:cs="Segoe UI Emoji"/>
        </w:rPr>
        <w:t>✅</w:t>
      </w:r>
      <w:r w:rsidRPr="001D5705">
        <w:t xml:space="preserve"> </w:t>
      </w:r>
      <w:r w:rsidRPr="001D5705">
        <w:rPr>
          <w:b/>
          <w:bCs/>
        </w:rPr>
        <w:t>Delays of 2–6 weeks occur for complex dementia or care</w:t>
      </w:r>
      <w:r w:rsidRPr="001D5705">
        <w:rPr>
          <w:b/>
          <w:bCs/>
        </w:rPr>
        <w:noBreakHyphen/>
        <w:t>home placements</w:t>
      </w:r>
    </w:p>
    <w:p w14:paraId="79FCEAF8" w14:textId="77777777" w:rsidR="00B30654" w:rsidRPr="00B30654" w:rsidRDefault="00B30654" w:rsidP="00B30654">
      <w:r w:rsidRPr="00B30654">
        <w:rPr>
          <w:b/>
          <w:bCs/>
        </w:rPr>
        <w:t>Typical social</w:t>
      </w:r>
      <w:r w:rsidRPr="00B30654">
        <w:rPr>
          <w:b/>
          <w:bCs/>
        </w:rPr>
        <w:noBreakHyphen/>
        <w:t>care</w:t>
      </w:r>
      <w:r w:rsidRPr="00B30654">
        <w:rPr>
          <w:b/>
          <w:bCs/>
        </w:rPr>
        <w:noBreakHyphen/>
        <w:t>related delays are several days to multiple weeks</w:t>
      </w:r>
    </w:p>
    <w:p w14:paraId="76CF15AA" w14:textId="77777777" w:rsidR="00B30654" w:rsidRPr="00B30654" w:rsidRDefault="00B30654" w:rsidP="00B30654">
      <w:r w:rsidRPr="00B30654">
        <w:t>This is supported by:</w:t>
      </w:r>
    </w:p>
    <w:p w14:paraId="017F186B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High numbers of patients waiting for home</w:t>
      </w:r>
      <w:r w:rsidRPr="00B30654">
        <w:noBreakHyphen/>
        <w:t>care packages</w:t>
      </w:r>
    </w:p>
    <w:p w14:paraId="03D86584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Shortage of care</w:t>
      </w:r>
      <w:r w:rsidRPr="00B30654">
        <w:noBreakHyphen/>
        <w:t>home beds</w:t>
      </w:r>
    </w:p>
    <w:p w14:paraId="1FBB259D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Workforce shortages in domiciliary care</w:t>
      </w:r>
    </w:p>
    <w:p w14:paraId="699EC0E5" w14:textId="77777777" w:rsidR="00B30654" w:rsidRPr="00B30654" w:rsidRDefault="00B30654" w:rsidP="00B30654">
      <w:pPr>
        <w:numPr>
          <w:ilvl w:val="0"/>
          <w:numId w:val="2"/>
        </w:numPr>
      </w:pPr>
      <w:r w:rsidRPr="00B30654">
        <w:t>Complex discharge planning for frail and dementia patients</w:t>
      </w:r>
    </w:p>
    <w:p w14:paraId="0A5B0F56" w14:textId="77777777" w:rsidR="00B30654" w:rsidRPr="00B30654" w:rsidRDefault="00B30654" w:rsidP="00B30654">
      <w:r w:rsidRPr="00B30654">
        <w:t xml:space="preserve">The Health Foundation explicitly notes that the </w:t>
      </w:r>
      <w:r w:rsidRPr="00B30654">
        <w:rPr>
          <w:b/>
          <w:bCs/>
        </w:rPr>
        <w:t>1.3</w:t>
      </w:r>
      <w:r w:rsidRPr="00B30654">
        <w:rPr>
          <w:b/>
          <w:bCs/>
        </w:rPr>
        <w:noBreakHyphen/>
        <w:t xml:space="preserve">day average masks much longer </w:t>
      </w:r>
      <w:proofErr w:type="gramStart"/>
      <w:r w:rsidRPr="00B30654">
        <w:rPr>
          <w:b/>
          <w:bCs/>
        </w:rPr>
        <w:t>waits</w:t>
      </w:r>
      <w:proofErr w:type="gramEnd"/>
      <w:r w:rsidRPr="00B30654">
        <w:rPr>
          <w:b/>
          <w:bCs/>
        </w:rPr>
        <w:t xml:space="preserve"> for those </w:t>
      </w:r>
      <w:proofErr w:type="gramStart"/>
      <w:r w:rsidRPr="00B30654">
        <w:rPr>
          <w:b/>
          <w:bCs/>
        </w:rPr>
        <w:t>actually delayed</w:t>
      </w:r>
      <w:proofErr w:type="gramEnd"/>
      <w:r w:rsidRPr="00B30654">
        <w:t>.</w:t>
      </w:r>
    </w:p>
    <w:p w14:paraId="19B63573" w14:textId="6455943C" w:rsidR="0015608C" w:rsidRDefault="0015608C" w:rsidP="004877BD"/>
    <w:p w14:paraId="3C426126" w14:textId="77777777" w:rsidR="004877BD" w:rsidRDefault="004877BD" w:rsidP="004877BD"/>
    <w:p w14:paraId="7CA6B286" w14:textId="77777777" w:rsidR="004877BD" w:rsidRDefault="004877BD" w:rsidP="004877BD"/>
    <w:sectPr w:rsidR="00487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7A2"/>
    <w:multiLevelType w:val="multilevel"/>
    <w:tmpl w:val="8928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A0529"/>
    <w:multiLevelType w:val="multilevel"/>
    <w:tmpl w:val="533CA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60D7F"/>
    <w:multiLevelType w:val="multilevel"/>
    <w:tmpl w:val="F6A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74A42"/>
    <w:multiLevelType w:val="multilevel"/>
    <w:tmpl w:val="FFCA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E11FFC"/>
    <w:multiLevelType w:val="multilevel"/>
    <w:tmpl w:val="9BAE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754083">
    <w:abstractNumId w:val="3"/>
  </w:num>
  <w:num w:numId="2" w16cid:durableId="1708018535">
    <w:abstractNumId w:val="4"/>
  </w:num>
  <w:num w:numId="3" w16cid:durableId="787629240">
    <w:abstractNumId w:val="0"/>
  </w:num>
  <w:num w:numId="4" w16cid:durableId="401874910">
    <w:abstractNumId w:val="1"/>
  </w:num>
  <w:num w:numId="5" w16cid:durableId="1545949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C"/>
    <w:rsid w:val="0001600E"/>
    <w:rsid w:val="00017269"/>
    <w:rsid w:val="00027CA7"/>
    <w:rsid w:val="00031DB4"/>
    <w:rsid w:val="00036038"/>
    <w:rsid w:val="00037117"/>
    <w:rsid w:val="00055FA0"/>
    <w:rsid w:val="00072B5A"/>
    <w:rsid w:val="00080BB2"/>
    <w:rsid w:val="0008255E"/>
    <w:rsid w:val="000A2B05"/>
    <w:rsid w:val="000A7C59"/>
    <w:rsid w:val="000B214C"/>
    <w:rsid w:val="000B4A84"/>
    <w:rsid w:val="000B4C7C"/>
    <w:rsid w:val="000B571B"/>
    <w:rsid w:val="000D0864"/>
    <w:rsid w:val="000D129F"/>
    <w:rsid w:val="000D7AFA"/>
    <w:rsid w:val="000F409D"/>
    <w:rsid w:val="000F6B96"/>
    <w:rsid w:val="0011747B"/>
    <w:rsid w:val="001345CD"/>
    <w:rsid w:val="00134FE8"/>
    <w:rsid w:val="0015608C"/>
    <w:rsid w:val="00163461"/>
    <w:rsid w:val="00163994"/>
    <w:rsid w:val="00165171"/>
    <w:rsid w:val="001704D2"/>
    <w:rsid w:val="001A6AF5"/>
    <w:rsid w:val="001B6F59"/>
    <w:rsid w:val="001B6FF6"/>
    <w:rsid w:val="001C02E7"/>
    <w:rsid w:val="001C1FAE"/>
    <w:rsid w:val="001C68AC"/>
    <w:rsid w:val="001D5705"/>
    <w:rsid w:val="001F155A"/>
    <w:rsid w:val="0021224E"/>
    <w:rsid w:val="00222240"/>
    <w:rsid w:val="00223470"/>
    <w:rsid w:val="0023267A"/>
    <w:rsid w:val="00251ECB"/>
    <w:rsid w:val="0026519C"/>
    <w:rsid w:val="002868A9"/>
    <w:rsid w:val="00286902"/>
    <w:rsid w:val="0029103B"/>
    <w:rsid w:val="002937D0"/>
    <w:rsid w:val="00296BA5"/>
    <w:rsid w:val="002D0293"/>
    <w:rsid w:val="002D23B6"/>
    <w:rsid w:val="002D555C"/>
    <w:rsid w:val="002E62A5"/>
    <w:rsid w:val="002E6658"/>
    <w:rsid w:val="003033F1"/>
    <w:rsid w:val="003035BB"/>
    <w:rsid w:val="00305A7B"/>
    <w:rsid w:val="0031063E"/>
    <w:rsid w:val="00315FC6"/>
    <w:rsid w:val="003215F3"/>
    <w:rsid w:val="003219C2"/>
    <w:rsid w:val="00325967"/>
    <w:rsid w:val="003328FA"/>
    <w:rsid w:val="00333081"/>
    <w:rsid w:val="00340CFF"/>
    <w:rsid w:val="003617EB"/>
    <w:rsid w:val="00370F46"/>
    <w:rsid w:val="00373D37"/>
    <w:rsid w:val="00383175"/>
    <w:rsid w:val="0039458B"/>
    <w:rsid w:val="003973B3"/>
    <w:rsid w:val="003B4E04"/>
    <w:rsid w:val="003C5BEE"/>
    <w:rsid w:val="003E7AAA"/>
    <w:rsid w:val="003E7EE6"/>
    <w:rsid w:val="004120E5"/>
    <w:rsid w:val="004264E5"/>
    <w:rsid w:val="00430484"/>
    <w:rsid w:val="00430F49"/>
    <w:rsid w:val="004423B5"/>
    <w:rsid w:val="00446A32"/>
    <w:rsid w:val="00453847"/>
    <w:rsid w:val="0045754B"/>
    <w:rsid w:val="004701A0"/>
    <w:rsid w:val="004740CE"/>
    <w:rsid w:val="004877BD"/>
    <w:rsid w:val="00495E46"/>
    <w:rsid w:val="004B50E1"/>
    <w:rsid w:val="004C1ECB"/>
    <w:rsid w:val="004F0D2F"/>
    <w:rsid w:val="0050059E"/>
    <w:rsid w:val="00512C44"/>
    <w:rsid w:val="0052474B"/>
    <w:rsid w:val="005419CF"/>
    <w:rsid w:val="00544FDF"/>
    <w:rsid w:val="00552C49"/>
    <w:rsid w:val="005618E1"/>
    <w:rsid w:val="00572744"/>
    <w:rsid w:val="00572EA3"/>
    <w:rsid w:val="00584BB0"/>
    <w:rsid w:val="0058617F"/>
    <w:rsid w:val="0059297C"/>
    <w:rsid w:val="00593111"/>
    <w:rsid w:val="0059605E"/>
    <w:rsid w:val="00597483"/>
    <w:rsid w:val="005A0BF4"/>
    <w:rsid w:val="005A2738"/>
    <w:rsid w:val="005A3AF0"/>
    <w:rsid w:val="005B20BF"/>
    <w:rsid w:val="005C3850"/>
    <w:rsid w:val="005C6974"/>
    <w:rsid w:val="005D4823"/>
    <w:rsid w:val="005D6C9C"/>
    <w:rsid w:val="005F080D"/>
    <w:rsid w:val="005F1558"/>
    <w:rsid w:val="005F1742"/>
    <w:rsid w:val="005F5184"/>
    <w:rsid w:val="005F6DE7"/>
    <w:rsid w:val="00601B60"/>
    <w:rsid w:val="00610E45"/>
    <w:rsid w:val="00636996"/>
    <w:rsid w:val="00643051"/>
    <w:rsid w:val="00645CEE"/>
    <w:rsid w:val="006738B1"/>
    <w:rsid w:val="00694B4E"/>
    <w:rsid w:val="006A52C0"/>
    <w:rsid w:val="006C0180"/>
    <w:rsid w:val="006C0991"/>
    <w:rsid w:val="006C2F84"/>
    <w:rsid w:val="006C4BFB"/>
    <w:rsid w:val="006D5E75"/>
    <w:rsid w:val="006D6F03"/>
    <w:rsid w:val="006E6DB8"/>
    <w:rsid w:val="00713F6F"/>
    <w:rsid w:val="00714BDF"/>
    <w:rsid w:val="0074565E"/>
    <w:rsid w:val="00747A86"/>
    <w:rsid w:val="00757FDE"/>
    <w:rsid w:val="007676BE"/>
    <w:rsid w:val="0078447A"/>
    <w:rsid w:val="00785DAB"/>
    <w:rsid w:val="00786C0E"/>
    <w:rsid w:val="00792A8A"/>
    <w:rsid w:val="007B4CB2"/>
    <w:rsid w:val="007D4A1D"/>
    <w:rsid w:val="007D7A3B"/>
    <w:rsid w:val="00805167"/>
    <w:rsid w:val="00807373"/>
    <w:rsid w:val="008313AF"/>
    <w:rsid w:val="00842099"/>
    <w:rsid w:val="0085374B"/>
    <w:rsid w:val="008549D8"/>
    <w:rsid w:val="00860E2A"/>
    <w:rsid w:val="008632F2"/>
    <w:rsid w:val="008643CE"/>
    <w:rsid w:val="00885578"/>
    <w:rsid w:val="008970E2"/>
    <w:rsid w:val="008A1644"/>
    <w:rsid w:val="008A5E03"/>
    <w:rsid w:val="008A6168"/>
    <w:rsid w:val="008C2CA6"/>
    <w:rsid w:val="008C4825"/>
    <w:rsid w:val="008C525D"/>
    <w:rsid w:val="00900129"/>
    <w:rsid w:val="0091064E"/>
    <w:rsid w:val="00926AAA"/>
    <w:rsid w:val="00927F97"/>
    <w:rsid w:val="00934CFF"/>
    <w:rsid w:val="00970113"/>
    <w:rsid w:val="0097196B"/>
    <w:rsid w:val="00987085"/>
    <w:rsid w:val="00992530"/>
    <w:rsid w:val="009A2491"/>
    <w:rsid w:val="009A250B"/>
    <w:rsid w:val="009A7327"/>
    <w:rsid w:val="009C66C8"/>
    <w:rsid w:val="009D49BE"/>
    <w:rsid w:val="009E1672"/>
    <w:rsid w:val="009E487A"/>
    <w:rsid w:val="009F4C1A"/>
    <w:rsid w:val="00A05CD6"/>
    <w:rsid w:val="00A07943"/>
    <w:rsid w:val="00A12F3E"/>
    <w:rsid w:val="00A15755"/>
    <w:rsid w:val="00A167D5"/>
    <w:rsid w:val="00A225A1"/>
    <w:rsid w:val="00A23693"/>
    <w:rsid w:val="00A23D56"/>
    <w:rsid w:val="00A32195"/>
    <w:rsid w:val="00A3524F"/>
    <w:rsid w:val="00A4249A"/>
    <w:rsid w:val="00A4341D"/>
    <w:rsid w:val="00A54899"/>
    <w:rsid w:val="00A5693C"/>
    <w:rsid w:val="00A856BD"/>
    <w:rsid w:val="00A87CBA"/>
    <w:rsid w:val="00A9402D"/>
    <w:rsid w:val="00A940A6"/>
    <w:rsid w:val="00AA753F"/>
    <w:rsid w:val="00AB46E3"/>
    <w:rsid w:val="00AB7945"/>
    <w:rsid w:val="00AD5689"/>
    <w:rsid w:val="00AE1F14"/>
    <w:rsid w:val="00AE2ED1"/>
    <w:rsid w:val="00AF1191"/>
    <w:rsid w:val="00AF1F9C"/>
    <w:rsid w:val="00B13A79"/>
    <w:rsid w:val="00B15E39"/>
    <w:rsid w:val="00B30654"/>
    <w:rsid w:val="00B37D56"/>
    <w:rsid w:val="00B54646"/>
    <w:rsid w:val="00B554C0"/>
    <w:rsid w:val="00B63E2B"/>
    <w:rsid w:val="00B82EC4"/>
    <w:rsid w:val="00BA3C72"/>
    <w:rsid w:val="00BA4A3A"/>
    <w:rsid w:val="00BA7E35"/>
    <w:rsid w:val="00BB03FF"/>
    <w:rsid w:val="00BB5531"/>
    <w:rsid w:val="00BB761C"/>
    <w:rsid w:val="00BC0A00"/>
    <w:rsid w:val="00BD0BFA"/>
    <w:rsid w:val="00BE40E9"/>
    <w:rsid w:val="00BE68FC"/>
    <w:rsid w:val="00BF4518"/>
    <w:rsid w:val="00BF4FCB"/>
    <w:rsid w:val="00BF6DC5"/>
    <w:rsid w:val="00BF7A63"/>
    <w:rsid w:val="00C0677C"/>
    <w:rsid w:val="00C14604"/>
    <w:rsid w:val="00C173A6"/>
    <w:rsid w:val="00C4248E"/>
    <w:rsid w:val="00C66DE3"/>
    <w:rsid w:val="00C70CF4"/>
    <w:rsid w:val="00C83C72"/>
    <w:rsid w:val="00C920C1"/>
    <w:rsid w:val="00C92AAE"/>
    <w:rsid w:val="00CA4E1C"/>
    <w:rsid w:val="00CC72DC"/>
    <w:rsid w:val="00CC7EE3"/>
    <w:rsid w:val="00CD1C7B"/>
    <w:rsid w:val="00CD5E27"/>
    <w:rsid w:val="00CD5F9D"/>
    <w:rsid w:val="00CE6D38"/>
    <w:rsid w:val="00CF6068"/>
    <w:rsid w:val="00CF7716"/>
    <w:rsid w:val="00D132D6"/>
    <w:rsid w:val="00D20F5F"/>
    <w:rsid w:val="00D2400A"/>
    <w:rsid w:val="00D27912"/>
    <w:rsid w:val="00D34F83"/>
    <w:rsid w:val="00D374C6"/>
    <w:rsid w:val="00D3771F"/>
    <w:rsid w:val="00D660A5"/>
    <w:rsid w:val="00D7180F"/>
    <w:rsid w:val="00D75A56"/>
    <w:rsid w:val="00D81C28"/>
    <w:rsid w:val="00D82D87"/>
    <w:rsid w:val="00D864A4"/>
    <w:rsid w:val="00DA0151"/>
    <w:rsid w:val="00DA3B6B"/>
    <w:rsid w:val="00DB7E89"/>
    <w:rsid w:val="00DC4339"/>
    <w:rsid w:val="00DC530B"/>
    <w:rsid w:val="00DD4872"/>
    <w:rsid w:val="00DE70DC"/>
    <w:rsid w:val="00E15610"/>
    <w:rsid w:val="00E27A30"/>
    <w:rsid w:val="00E35F48"/>
    <w:rsid w:val="00E43011"/>
    <w:rsid w:val="00E51498"/>
    <w:rsid w:val="00E74D4C"/>
    <w:rsid w:val="00E76914"/>
    <w:rsid w:val="00E8760A"/>
    <w:rsid w:val="00E92029"/>
    <w:rsid w:val="00E92FF6"/>
    <w:rsid w:val="00E94FBD"/>
    <w:rsid w:val="00EA00A5"/>
    <w:rsid w:val="00EA668D"/>
    <w:rsid w:val="00EB3C40"/>
    <w:rsid w:val="00EB6AEA"/>
    <w:rsid w:val="00EC1C58"/>
    <w:rsid w:val="00EC1F3F"/>
    <w:rsid w:val="00EE44CE"/>
    <w:rsid w:val="00F16B27"/>
    <w:rsid w:val="00F21F83"/>
    <w:rsid w:val="00F24D91"/>
    <w:rsid w:val="00F34CA3"/>
    <w:rsid w:val="00F55126"/>
    <w:rsid w:val="00F71D2E"/>
    <w:rsid w:val="00F7265A"/>
    <w:rsid w:val="00F87027"/>
    <w:rsid w:val="00FA2B5E"/>
    <w:rsid w:val="00FC311B"/>
    <w:rsid w:val="00FD2082"/>
    <w:rsid w:val="00FD2757"/>
    <w:rsid w:val="00FD5E10"/>
    <w:rsid w:val="00FD7431"/>
    <w:rsid w:val="00FE6DDC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35AD"/>
  <w15:chartTrackingRefBased/>
  <w15:docId w15:val="{7640A22F-5F6E-492E-999E-6C0232D6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9C"/>
  </w:style>
  <w:style w:type="paragraph" w:styleId="Heading1">
    <w:name w:val="heading 1"/>
    <w:basedOn w:val="Normal"/>
    <w:next w:val="Normal"/>
    <w:link w:val="Heading1Char"/>
    <w:uiPriority w:val="9"/>
    <w:qFormat/>
    <w:rsid w:val="0026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442</Words>
  <Characters>2445</Characters>
  <Application>Microsoft Office Word</Application>
  <DocSecurity>0</DocSecurity>
  <Lines>72</Lines>
  <Paragraphs>45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Lynden Jackson</dc:creator>
  <cp:keywords/>
  <dc:description/>
  <cp:lastModifiedBy>Lynden Jackson</cp:lastModifiedBy>
  <cp:revision>10</cp:revision>
  <dcterms:created xsi:type="dcterms:W3CDTF">2025-12-10T13:57:00Z</dcterms:created>
  <dcterms:modified xsi:type="dcterms:W3CDTF">2025-12-14T14:24:00Z</dcterms:modified>
</cp:coreProperties>
</file>